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План</w:t>
      </w: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 xml:space="preserve"> лекций по дисциплине «Анестезиология, реаниматология и интенсивная терапия» для студентов 6 курса.</w:t>
      </w:r>
    </w:p>
    <w:p>
      <w:p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97"/>
        <w:gridCol w:w="6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97" w:type="dxa"/>
          </w:tcPr>
          <w:p>
            <w:p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  <w:t>Факультет</w:t>
            </w:r>
          </w:p>
        </w:tc>
        <w:tc>
          <w:tcPr>
            <w:tcW w:w="6325" w:type="dxa"/>
          </w:tcPr>
          <w:p>
            <w:p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  <w:t>Название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97" w:type="dxa"/>
          </w:tcPr>
          <w:p>
            <w:pPr>
              <w:rPr>
                <w:rFonts w:hint="default" w:ascii="PT Astra Serif" w:hAnsi="PT Astra Serif" w:cs="PT Astra Serif"/>
                <w:sz w:val="28"/>
                <w:szCs w:val="28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  <w:lang w:val="ru-RU"/>
              </w:rPr>
              <w:t>Лечебный факультет</w:t>
            </w:r>
          </w:p>
          <w:p>
            <w:p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6325" w:type="dxa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/>
              <w:ind w:left="0" w:right="0"/>
              <w:jc w:val="left"/>
              <w:rPr>
                <w:rFonts w:hint="default" w:ascii="PT Astra Serif" w:hAnsi="PT Astra Serif" w:eastAsia="PT Astra Serif" w:cs="PT Astra Serif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  <w:t xml:space="preserve">Лекция 1. </w:t>
            </w:r>
            <w:r>
              <w:rPr>
                <w:rFonts w:hint="default" w:ascii="PT Astra Serif" w:hAnsi="PT Astra Serif" w:eastAsia="PT Astra Serif" w:cs="PT Astra Serif"/>
                <w:b w:val="0"/>
                <w:bCs w:val="0"/>
                <w:sz w:val="28"/>
                <w:szCs w:val="28"/>
                <w:lang w:val="en-US"/>
              </w:rPr>
              <w:t>«Общие принципы интенсивной терапии и реанимации при острых отравлениях»</w:t>
            </w:r>
            <w:r>
              <w:rPr>
                <w:rFonts w:hint="default" w:ascii="PT Astra Serif" w:hAnsi="PT Astra Serif" w:eastAsia="PT Astra Serif" w:cs="PT Astra Serif"/>
                <w:b w:val="0"/>
                <w:bCs w:val="0"/>
                <w:sz w:val="28"/>
                <w:szCs w:val="28"/>
                <w:lang w:val="ru-RU"/>
              </w:rPr>
              <w:t>.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left="0" w:right="0"/>
              <w:jc w:val="left"/>
              <w:rPr>
                <w:b w:val="0"/>
                <w:bCs w:val="0"/>
                <w:lang w:val="en-US"/>
              </w:rPr>
            </w:pPr>
            <w:r>
              <w:rPr>
                <w:rFonts w:hint="default" w:ascii="PT Astra Serif" w:hAnsi="PT Astra Serif" w:eastAsia="PT Astra Serif" w:cs="PT Astra Serif"/>
                <w:b w:val="0"/>
                <w:bCs w:val="0"/>
                <w:sz w:val="28"/>
                <w:szCs w:val="28"/>
                <w:lang w:val="ru-RU"/>
              </w:rPr>
              <w:t xml:space="preserve">Лекция 2. </w:t>
            </w:r>
            <w:r>
              <w:rPr>
                <w:rFonts w:hint="default" w:ascii="PT Astra Serif" w:hAnsi="PT Astra Serif" w:eastAsia="PT Astra Serif" w:cs="PT Astra Serif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«</w:t>
            </w:r>
            <w:r>
              <w:rPr>
                <w:rFonts w:hint="default" w:ascii="PT Astra Serif" w:hAnsi="PT Astra Serif" w:eastAsia="PT Astra Serif" w:cs="PT Astra Serif"/>
                <w:b w:val="0"/>
                <w:bCs w:val="0"/>
                <w:kern w:val="0"/>
                <w:sz w:val="28"/>
                <w:szCs w:val="28"/>
                <w:lang w:val="ru" w:eastAsia="zh-CN" w:bidi="ar"/>
              </w:rPr>
              <w:t>Терминальные состояния. Сердечно-лёгочная реанимация (базовый и расширенный реанимационный комплекс</w:t>
            </w:r>
            <w:r>
              <w:rPr>
                <w:rFonts w:hint="default" w:ascii="PT Astra Serif" w:hAnsi="PT Astra Serif" w:eastAsia="PT Astra Serif" w:cs="PT Astra Serif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»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/>
              <w:ind w:left="0" w:right="0"/>
              <w:jc w:val="left"/>
              <w:rPr>
                <w:rFonts w:hint="default" w:ascii="PT Astra Serif" w:hAnsi="PT Astra Serif" w:eastAsia="PT Astra Serif" w:cs="PT Astra Serif"/>
                <w:b w:val="0"/>
                <w:bCs w:val="0"/>
                <w:sz w:val="28"/>
                <w:szCs w:val="28"/>
                <w:lang w:val="ru-RU"/>
              </w:rPr>
            </w:pPr>
          </w:p>
          <w:p>
            <w:p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97" w:type="dxa"/>
          </w:tcPr>
          <w:p>
            <w:p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  <w:t>Педиатрический</w:t>
            </w:r>
          </w:p>
          <w:p>
            <w:p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  <w:t>факультет</w:t>
            </w:r>
          </w:p>
        </w:tc>
        <w:tc>
          <w:tcPr>
            <w:tcW w:w="6325" w:type="dxa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/>
              <w:ind w:left="0" w:right="0"/>
              <w:jc w:val="left"/>
              <w:rPr>
                <w:rFonts w:hint="default" w:ascii="PT Astra Serif" w:hAnsi="PT Astra Serif" w:eastAsia="PT Astra Serif" w:cs="PT Astra Serif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  <w:t xml:space="preserve">Лекция 1. </w:t>
            </w:r>
            <w:r>
              <w:rPr>
                <w:rFonts w:hint="default" w:ascii="PT Astra Serif" w:hAnsi="PT Astra Serif" w:eastAsia="PT Astra Serif" w:cs="PT Astra Serif"/>
                <w:b w:val="0"/>
                <w:bCs w:val="0"/>
                <w:sz w:val="28"/>
                <w:szCs w:val="28"/>
                <w:lang w:val="en-US"/>
              </w:rPr>
              <w:t>«Общие принципы интенсивной терапии и реанимации при острых отравлениях</w:t>
            </w:r>
            <w:r>
              <w:rPr>
                <w:rFonts w:hint="default" w:ascii="PT Astra Serif" w:hAnsi="PT Astra Serif" w:eastAsia="PT Astra Serif" w:cs="PT Astra Serif"/>
                <w:b w:val="0"/>
                <w:bCs w:val="0"/>
                <w:sz w:val="28"/>
                <w:szCs w:val="28"/>
                <w:lang w:val="ru-RU"/>
              </w:rPr>
              <w:t xml:space="preserve"> у детей</w:t>
            </w:r>
            <w:r>
              <w:rPr>
                <w:rFonts w:hint="default" w:ascii="PT Astra Serif" w:hAnsi="PT Astra Serif" w:eastAsia="PT Astra Serif" w:cs="PT Astra Serif"/>
                <w:b w:val="0"/>
                <w:bCs w:val="0"/>
                <w:sz w:val="28"/>
                <w:szCs w:val="28"/>
                <w:lang w:val="en-US"/>
              </w:rPr>
              <w:t>»</w:t>
            </w:r>
            <w:r>
              <w:rPr>
                <w:rFonts w:hint="default" w:ascii="PT Astra Serif" w:hAnsi="PT Astra Serif" w:eastAsia="PT Astra Serif" w:cs="PT Astra Serif"/>
                <w:b w:val="0"/>
                <w:bCs w:val="0"/>
                <w:sz w:val="28"/>
                <w:szCs w:val="28"/>
                <w:lang w:val="ru-RU"/>
              </w:rPr>
              <w:t>.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left="0" w:right="0"/>
              <w:jc w:val="left"/>
              <w:rPr>
                <w:b w:val="0"/>
                <w:bCs w:val="0"/>
                <w:lang w:val="en-US"/>
              </w:rPr>
            </w:pPr>
            <w:r>
              <w:rPr>
                <w:rFonts w:hint="default" w:ascii="PT Astra Serif" w:hAnsi="PT Astra Serif" w:eastAsia="PT Astra Serif" w:cs="PT Astra Serif"/>
                <w:b w:val="0"/>
                <w:bCs w:val="0"/>
                <w:sz w:val="28"/>
                <w:szCs w:val="28"/>
                <w:lang w:val="ru-RU"/>
              </w:rPr>
              <w:t xml:space="preserve">Лекция 2. </w:t>
            </w:r>
            <w:r>
              <w:rPr>
                <w:rFonts w:hint="default" w:ascii="PT Astra Serif" w:hAnsi="PT Astra Serif" w:eastAsia="PT Astra Serif" w:cs="PT Astra Serif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«</w:t>
            </w:r>
            <w:r>
              <w:rPr>
                <w:rFonts w:hint="default" w:ascii="PT Astra Serif" w:hAnsi="PT Astra Serif" w:eastAsia="PT Astra Serif" w:cs="PT Astra Serif"/>
                <w:b w:val="0"/>
                <w:bCs w:val="0"/>
                <w:kern w:val="0"/>
                <w:sz w:val="28"/>
                <w:szCs w:val="28"/>
                <w:lang w:val="ru" w:eastAsia="zh-CN" w:bidi="ar"/>
              </w:rPr>
              <w:t xml:space="preserve">Терминальные состояния. Сердечно-лёгочная реанимация </w:t>
            </w:r>
            <w:r>
              <w:rPr>
                <w:rFonts w:hint="default" w:ascii="PT Astra Serif" w:hAnsi="PT Astra Serif" w:eastAsia="PT Astra Serif" w:cs="PT Astra Serif"/>
                <w:b w:val="0"/>
                <w:bCs w:val="0"/>
                <w:kern w:val="0"/>
                <w:sz w:val="28"/>
                <w:szCs w:val="28"/>
                <w:lang w:val="ru-RU" w:eastAsia="zh-CN" w:bidi="ar"/>
              </w:rPr>
              <w:t>новорожденного</w:t>
            </w:r>
            <w:r>
              <w:rPr>
                <w:rFonts w:hint="default" w:ascii="PT Astra Serif" w:hAnsi="PT Astra Serif" w:eastAsia="PT Astra Serif" w:cs="PT Astra Serif"/>
                <w:b w:val="0"/>
                <w:bCs w:val="0"/>
                <w:kern w:val="0"/>
                <w:sz w:val="28"/>
                <w:szCs w:val="28"/>
                <w:lang w:val="ru" w:eastAsia="zh-CN" w:bidi="ar"/>
              </w:rPr>
              <w:t>(базовый и расширенный реанимационный комплекс</w:t>
            </w:r>
            <w:r>
              <w:rPr>
                <w:rFonts w:hint="default" w:ascii="PT Astra Serif" w:hAnsi="PT Astra Serif" w:eastAsia="PT Astra Serif" w:cs="PT Astra Serif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»</w:t>
            </w:r>
          </w:p>
          <w:p>
            <w:p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</w:p>
        </w:tc>
      </w:tr>
    </w:tbl>
    <w:p>
      <w:p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План лекций по дисциплине «Первая помощь» для студентов 2 курса.</w:t>
      </w:r>
    </w:p>
    <w:p>
      <w:p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589"/>
        <w:gridCol w:w="5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89" w:type="dxa"/>
          </w:tcPr>
          <w:p>
            <w:p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  <w:t>Факультет</w:t>
            </w:r>
          </w:p>
        </w:tc>
        <w:tc>
          <w:tcPr>
            <w:tcW w:w="5933" w:type="dxa"/>
          </w:tcPr>
          <w:p>
            <w:p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  <w:t>Название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96" w:hRule="atLeast"/>
        </w:trPr>
        <w:tc>
          <w:tcPr>
            <w:tcW w:w="2589" w:type="dxa"/>
          </w:tcPr>
          <w:p>
            <w:p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  <w:t>Лечебный факультет</w:t>
            </w:r>
          </w:p>
        </w:tc>
        <w:tc>
          <w:tcPr>
            <w:tcW w:w="5933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left="0" w:right="0"/>
              <w:jc w:val="left"/>
              <w:rPr>
                <w:b w:val="0"/>
                <w:bCs w:val="0"/>
                <w:lang w:val="en-US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  <w:t>Лекция 1.</w:t>
            </w:r>
            <w:r>
              <w:rPr>
                <w:rFonts w:hint="default" w:ascii="PT Astra Serif" w:hAnsi="PT Astra Serif" w:eastAsia="PT Astra Serif" w:cs="PT Astra Serif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«</w:t>
            </w:r>
            <w:r>
              <w:rPr>
                <w:rFonts w:hint="default" w:ascii="PT Astra Serif" w:hAnsi="PT Astra Serif" w:eastAsia="PT Astra Serif" w:cs="PT Astra Serif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Организационно-правовые аспекты оказания первой помощи </w:t>
            </w:r>
            <w:r>
              <w:rPr>
                <w:rFonts w:hint="default" w:ascii="PT Astra Serif" w:hAnsi="PT Astra Serif" w:eastAsia="PT Astra Serif" w:cs="PT Astra Serif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»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1" w:after="159" w:afterAutospacing="0" w:line="259" w:lineRule="auto"/>
              <w:ind w:left="0" w:right="0"/>
              <w:jc w:val="left"/>
              <w:rPr>
                <w:rFonts w:hint="default" w:ascii="PT Astra Serif" w:hAnsi="PT Astra Serif" w:eastAsia="PT Astra Serif" w:cs="PT Astra Serif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PT Astra Serif" w:hAnsi="PT Astra Serif" w:cs="PT Astra Serif"/>
                <w:b w:val="0"/>
                <w:bCs w:val="0"/>
                <w:sz w:val="28"/>
                <w:szCs w:val="28"/>
                <w:lang w:val="ru-RU"/>
              </w:rPr>
              <w:t xml:space="preserve">Лекция 2. </w:t>
            </w:r>
            <w:r>
              <w:rPr>
                <w:rFonts w:hint="default" w:ascii="PT Astra Serif" w:hAnsi="PT Astra Serif" w:eastAsia="PT Astra Serif" w:cs="PT Astra Serif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«</w:t>
            </w:r>
            <w:r>
              <w:rPr>
                <w:rFonts w:hint="default" w:ascii="PT Astra Serif" w:hAnsi="PT Astra Serif" w:eastAsia="PT Astra Serif" w:cs="PT Astra Serif"/>
                <w:b w:val="0"/>
                <w:bCs w:val="0"/>
                <w:kern w:val="0"/>
                <w:sz w:val="28"/>
                <w:szCs w:val="28"/>
                <w:lang w:val="ru" w:eastAsia="zh-CN" w:bidi="ar"/>
              </w:rPr>
              <w:t>Экстренная и неотложная помощь на догоспитальном этапе при нарушении функции дыхания</w:t>
            </w:r>
            <w:r>
              <w:rPr>
                <w:rFonts w:hint="default" w:ascii="PT Astra Serif" w:hAnsi="PT Astra Serif" w:eastAsia="PT Astra Serif" w:cs="PT Astra Serif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»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1" w:after="159" w:afterAutospacing="0" w:line="259" w:lineRule="auto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PT Astra Serif" w:hAnsi="PT Astra Serif" w:eastAsia="PT Astra Serif" w:cs="PT Astra Serif"/>
                <w:b w:val="0"/>
                <w:bCs w:val="0"/>
                <w:kern w:val="0"/>
                <w:sz w:val="28"/>
                <w:szCs w:val="28"/>
                <w:lang w:val="ru-RU" w:eastAsia="zh-CN" w:bidi="ar"/>
              </w:rPr>
              <w:t xml:space="preserve">Лекция 3. </w:t>
            </w:r>
            <w:r>
              <w:rPr>
                <w:rFonts w:hint="default" w:ascii="PT Astra Serif" w:hAnsi="PT Astra Serif" w:eastAsia="PT Astra Serif" w:cs="PT Astra Serif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«</w:t>
            </w:r>
            <w:r>
              <w:rPr>
                <w:rFonts w:hint="default" w:ascii="PT Astra Serif" w:hAnsi="PT Astra Serif" w:eastAsia="PT Astra Serif" w:cs="PT Astra Serif"/>
                <w:b w:val="0"/>
                <w:bCs w:val="0"/>
                <w:kern w:val="0"/>
                <w:sz w:val="28"/>
                <w:szCs w:val="28"/>
                <w:lang w:val="ru" w:eastAsia="zh-CN" w:bidi="ar"/>
              </w:rPr>
              <w:t>Экстренная и неотложная помощь на догоспитальном этапе при внезапной остановке кровообращения</w:t>
            </w:r>
            <w:r>
              <w:rPr>
                <w:rFonts w:hint="default" w:ascii="PT Astra Serif" w:hAnsi="PT Astra Serif" w:eastAsia="PT Astra Serif" w:cs="PT Astra Serif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»</w:t>
            </w:r>
          </w:p>
          <w:p>
            <w:p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bookmarkStart w:id="0" w:name="_GoBack"/>
            <w:bookmarkEnd w:id="0"/>
          </w:p>
        </w:tc>
      </w:tr>
    </w:tbl>
    <w:p>
      <w:p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rPr>
          <w:rFonts w:hint="default" w:ascii="PT Astra Serif" w:hAnsi="PT Astra Serif" w:cs="PT Astra Serif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PT Astra Serif">
    <w:panose1 w:val="020A0603040505020204"/>
    <w:charset w:val="00"/>
    <w:family w:val="auto"/>
    <w:pitch w:val="default"/>
    <w:sig w:usb0="A00002EF" w:usb1="5000204B" w:usb2="00000020" w:usb3="00000000" w:csb0="20000097" w:csb1="00000000"/>
  </w:font>
  <w:font w:name="serif">
    <w:altName w:val="Arim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314432"/>
    <w:rsid w:val="6DBB1D6D"/>
    <w:rsid w:val="7B7E5DE9"/>
    <w:rsid w:val="7EDF766F"/>
    <w:rsid w:val="BF31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80"/>
      <w:u w:val="single"/>
    </w:rPr>
  </w:style>
  <w:style w:type="paragraph" w:styleId="5">
    <w:name w:val="Normal (Web)"/>
    <w:basedOn w:val="1"/>
    <w:uiPriority w:val="0"/>
    <w:rPr>
      <w:sz w:val="24"/>
      <w:szCs w:val="24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western"/>
    <w:uiPriority w:val="0"/>
    <w:pPr>
      <w:jc w:val="left"/>
    </w:pPr>
    <w:rPr>
      <w:rFonts w:ascii="serif" w:hAnsi="serif" w:cs="serif"/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2023-04-05T14:42:00Z</dcterms:created>
  <dc:creator>aa.muravyova</dc:creator>
  <cp:lastModifiedBy>aa.muravyova</cp:lastModifiedBy>
  <dcterms:modified xsi:type="dcterms:W3CDTF">2023-04-05T14:57:09Z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